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40B52" w14:textId="77777777" w:rsidR="000159A5" w:rsidRDefault="00E93412">
      <w:pPr>
        <w:spacing w:line="560" w:lineRule="exact"/>
        <w:jc w:val="center"/>
        <w:rPr>
          <w:rFonts w:ascii="方正小标宋简体" w:eastAsia="方正小标宋简体" w:hAnsi="黑体" w:cs="微软简标宋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黑体" w:cs="微软简标宋" w:hint="eastAsia"/>
          <w:sz w:val="44"/>
          <w:szCs w:val="44"/>
          <w:shd w:val="clear" w:color="auto" w:fill="FFFFFF"/>
        </w:rPr>
        <w:t>用户需求书</w:t>
      </w:r>
    </w:p>
    <w:p w14:paraId="58CA4A81" w14:textId="77777777" w:rsidR="000159A5" w:rsidRDefault="000159A5"/>
    <w:p w14:paraId="0B1F3A22" w14:textId="77777777" w:rsidR="000159A5" w:rsidRDefault="00E93412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一、项目背景介绍</w:t>
      </w:r>
    </w:p>
    <w:p w14:paraId="46CA4E35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中山市福利彩票发行中心（以下简称“市福彩中心”）是隶属中山市民政局的公益事业单位，负责全市福利彩票统一销售管理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和福彩公益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品牌宣传工作。为广泛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传播福彩公益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理念，做好“刮刮乐”即开票宣传推广工作，进一步增强市民群众的互动参与感，提升刮刮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乐消费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体验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市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福彩中心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拟采购</w:t>
      </w:r>
      <w:r>
        <w:rPr>
          <w:rFonts w:ascii="Times New Roman" w:eastAsia="仿宋_GB2312" w:hAnsi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hint="eastAsia"/>
          <w:sz w:val="32"/>
          <w:szCs w:val="32"/>
        </w:rPr>
        <w:t>年中山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福彩宣传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活动落地执行服务（第</w:t>
      </w:r>
      <w:r>
        <w:rPr>
          <w:rFonts w:ascii="Times New Roman" w:eastAsia="仿宋_GB2312" w:hAnsi="Times New Roman" w:hint="eastAsia"/>
          <w:sz w:val="32"/>
          <w:szCs w:val="32"/>
        </w:rPr>
        <w:t>三</w:t>
      </w:r>
      <w:r>
        <w:rPr>
          <w:rFonts w:ascii="Times New Roman" w:eastAsia="仿宋_GB2312" w:hAnsi="Times New Roman" w:hint="eastAsia"/>
          <w:sz w:val="32"/>
          <w:szCs w:val="32"/>
        </w:rPr>
        <w:t>期）项目。</w:t>
      </w:r>
    </w:p>
    <w:p w14:paraId="17C67036" w14:textId="77777777" w:rsidR="000159A5" w:rsidRDefault="00E93412">
      <w:pPr>
        <w:pStyle w:val="Bodytext1"/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二、</w:t>
      </w: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项目实施时间</w:t>
      </w:r>
    </w:p>
    <w:p w14:paraId="0BEF60FB" w14:textId="77777777" w:rsidR="000159A5" w:rsidRDefault="00E93412">
      <w:pPr>
        <w:pStyle w:val="Bodytext2"/>
        <w:adjustRightInd w:val="0"/>
        <w:snapToGrid w:val="0"/>
        <w:spacing w:after="0" w:line="600" w:lineRule="exact"/>
        <w:ind w:left="0" w:firstLineChars="200" w:firstLine="640"/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</w:pPr>
      <w:r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  <w:t>202</w:t>
      </w:r>
      <w:r>
        <w:rPr>
          <w:rFonts w:ascii="Times New Roman" w:eastAsia="仿宋_GB2312" w:hAnsi="Times New Roman" w:hint="eastAsia"/>
          <w:sz w:val="32"/>
          <w:szCs w:val="32"/>
          <w:u w:val="none"/>
          <w:lang w:val="en-US" w:eastAsia="zh-CN" w:bidi="ar-SA"/>
        </w:rPr>
        <w:t>6</w:t>
      </w:r>
      <w:r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  <w:t>年</w:t>
      </w:r>
      <w:r>
        <w:rPr>
          <w:rFonts w:ascii="Times New Roman" w:eastAsia="仿宋_GB2312" w:hAnsi="Times New Roman" w:hint="eastAsia"/>
          <w:sz w:val="32"/>
          <w:szCs w:val="32"/>
          <w:u w:val="none"/>
          <w:lang w:val="en-US" w:eastAsia="zh-CN" w:bidi="ar-SA"/>
        </w:rPr>
        <w:t>10</w:t>
      </w:r>
      <w:r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  <w:t>月</w:t>
      </w:r>
      <w:r>
        <w:rPr>
          <w:rFonts w:ascii="Times New Roman" w:eastAsia="仿宋_GB2312" w:hAnsi="Times New Roman" w:hint="eastAsia"/>
          <w:sz w:val="32"/>
          <w:szCs w:val="32"/>
          <w:u w:val="none"/>
          <w:lang w:val="en-US" w:eastAsia="zh-CN" w:bidi="ar-SA"/>
        </w:rPr>
        <w:t>-11</w:t>
      </w:r>
      <w:r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  <w:t>月</w:t>
      </w:r>
      <w:r>
        <w:rPr>
          <w:rFonts w:ascii="Times New Roman" w:eastAsia="仿宋_GB2312" w:hAnsi="Times New Roman" w:hint="eastAsia"/>
          <w:sz w:val="32"/>
          <w:szCs w:val="32"/>
          <w:u w:val="none"/>
          <w:lang w:val="en-US" w:eastAsia="zh-CN" w:bidi="ar-SA"/>
        </w:rPr>
        <w:t>上旬</w:t>
      </w:r>
      <w:r>
        <w:rPr>
          <w:rFonts w:ascii="Times New Roman" w:eastAsia="仿宋_GB2312" w:hAnsi="Times New Roman"/>
          <w:sz w:val="32"/>
          <w:szCs w:val="32"/>
          <w:u w:val="none"/>
          <w:lang w:val="en-US" w:eastAsia="zh-CN" w:bidi="ar-SA"/>
        </w:rPr>
        <w:t>。</w:t>
      </w:r>
    </w:p>
    <w:p w14:paraId="2678B594" w14:textId="77777777" w:rsidR="000159A5" w:rsidRDefault="00E93412">
      <w:pPr>
        <w:pStyle w:val="Bodytext1"/>
        <w:tabs>
          <w:tab w:val="left" w:pos="159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三、项目</w:t>
      </w: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预算</w:t>
      </w: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情况</w:t>
      </w:r>
    </w:p>
    <w:p w14:paraId="06BD9A4A" w14:textId="77777777" w:rsidR="000159A5" w:rsidRDefault="00E93412">
      <w:pPr>
        <w:pStyle w:val="Bodytext1"/>
        <w:tabs>
          <w:tab w:val="left" w:pos="159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Times New Roman"/>
          <w:sz w:val="32"/>
          <w:szCs w:val="32"/>
          <w:lang w:val="en-US" w:eastAsia="zh-CN" w:bidi="ar-SA"/>
        </w:rPr>
        <w:t>不超过</w:t>
      </w:r>
      <w:r>
        <w:rPr>
          <w:rFonts w:ascii="Times New Roman" w:eastAsia="仿宋_GB2312" w:hAnsi="Times New Roman" w:cs="Times New Roman" w:hint="eastAsia"/>
          <w:sz w:val="32"/>
          <w:szCs w:val="32"/>
          <w:lang w:val="en-US" w:eastAsia="zh-CN" w:bidi="ar-SA"/>
        </w:rPr>
        <w:t>180,000</w:t>
      </w:r>
      <w:r>
        <w:rPr>
          <w:rFonts w:ascii="Times New Roman" w:eastAsia="仿宋_GB2312" w:hAnsi="Times New Roman" w:cs="Times New Roman"/>
          <w:sz w:val="32"/>
          <w:szCs w:val="32"/>
          <w:lang w:val="en-US" w:eastAsia="zh-CN" w:bidi="ar-SA"/>
        </w:rPr>
        <w:t>元。</w:t>
      </w:r>
    </w:p>
    <w:p w14:paraId="22C8454E" w14:textId="77777777" w:rsidR="000159A5" w:rsidRDefault="00E93412">
      <w:pPr>
        <w:pStyle w:val="Bodytext1"/>
        <w:tabs>
          <w:tab w:val="left" w:pos="159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四、项目服务内容</w:t>
      </w:r>
    </w:p>
    <w:p w14:paraId="102C8CBE" w14:textId="4D4C9272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围绕中国福利彩票“扶老、助残、救孤、济困”的宗旨，以提升群众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对福彩公益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的认知和参与</w:t>
      </w:r>
      <w:r>
        <w:rPr>
          <w:rFonts w:ascii="Times New Roman" w:eastAsia="仿宋_GB2312" w:hAnsi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hint="eastAsia"/>
          <w:sz w:val="32"/>
          <w:szCs w:val="32"/>
        </w:rPr>
        <w:t>刮刮乐”</w:t>
      </w:r>
      <w:r>
        <w:rPr>
          <w:rFonts w:ascii="Times New Roman" w:eastAsia="仿宋_GB2312" w:hAnsi="Times New Roman" w:hint="eastAsia"/>
          <w:sz w:val="32"/>
          <w:szCs w:val="32"/>
        </w:rPr>
        <w:t>的积极性为目标，结合市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福彩中心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年度重点工作部署，立足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中山本地文旅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资源、商业商圈发展实际，</w:t>
      </w:r>
      <w:r w:rsidR="0011206F">
        <w:rPr>
          <w:rFonts w:ascii="Times New Roman" w:eastAsia="仿宋_GB2312" w:hAnsi="Times New Roman" w:hint="eastAsia"/>
          <w:sz w:val="32"/>
          <w:szCs w:val="32"/>
        </w:rPr>
        <w:t>于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hint="eastAsia"/>
          <w:sz w:val="32"/>
          <w:szCs w:val="32"/>
        </w:rPr>
        <w:t>11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上旬</w:t>
      </w:r>
      <w:r>
        <w:rPr>
          <w:rFonts w:ascii="Times New Roman" w:eastAsia="仿宋_GB2312" w:hAnsi="Times New Roman" w:hint="eastAsia"/>
          <w:sz w:val="32"/>
          <w:szCs w:val="32"/>
        </w:rPr>
        <w:t>期间，</w:t>
      </w:r>
      <w:r w:rsidR="0011206F">
        <w:rPr>
          <w:rFonts w:ascii="Times New Roman" w:eastAsia="仿宋_GB2312" w:hAnsi="Times New Roman" w:hint="eastAsia"/>
          <w:sz w:val="32"/>
          <w:szCs w:val="32"/>
        </w:rPr>
        <w:t>在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富逸城</w:t>
      </w:r>
      <w:proofErr w:type="spellStart"/>
      <w:proofErr w:type="gramEnd"/>
      <w:r>
        <w:rPr>
          <w:rFonts w:ascii="Times New Roman" w:eastAsia="仿宋_GB2312" w:hAnsi="Times New Roman" w:hint="eastAsia"/>
          <w:sz w:val="32"/>
          <w:szCs w:val="32"/>
        </w:rPr>
        <w:t>TopPark</w:t>
      </w:r>
      <w:proofErr w:type="spellEnd"/>
      <w:r>
        <w:rPr>
          <w:rFonts w:ascii="Times New Roman" w:eastAsia="仿宋_GB2312" w:hAnsi="Times New Roman" w:hint="eastAsia"/>
          <w:sz w:val="32"/>
          <w:szCs w:val="32"/>
        </w:rPr>
        <w:t>、</w:t>
      </w:r>
      <w:r w:rsidR="0011206F">
        <w:rPr>
          <w:rFonts w:ascii="Times New Roman" w:eastAsia="仿宋_GB2312" w:hAnsi="Times New Roman" w:hint="eastAsia"/>
          <w:sz w:val="32"/>
          <w:szCs w:val="32"/>
        </w:rPr>
        <w:t>小</w:t>
      </w:r>
      <w:proofErr w:type="gramStart"/>
      <w:r w:rsidR="0011206F">
        <w:rPr>
          <w:rFonts w:ascii="Times New Roman" w:eastAsia="仿宋_GB2312" w:hAnsi="Times New Roman" w:hint="eastAsia"/>
          <w:sz w:val="32"/>
          <w:szCs w:val="32"/>
        </w:rPr>
        <w:t>榄</w:t>
      </w:r>
      <w:proofErr w:type="gramEnd"/>
      <w:r w:rsidR="0011206F">
        <w:rPr>
          <w:rFonts w:ascii="Times New Roman" w:eastAsia="仿宋_GB2312" w:hAnsi="Times New Roman" w:hint="eastAsia"/>
          <w:sz w:val="32"/>
          <w:szCs w:val="32"/>
        </w:rPr>
        <w:t>大信新都汇</w:t>
      </w:r>
      <w:r w:rsidR="0011206F">
        <w:rPr>
          <w:rFonts w:ascii="Times New Roman" w:eastAsia="仿宋_GB2312" w:hAnsi="Times New Roman" w:hint="eastAsia"/>
          <w:sz w:val="32"/>
          <w:szCs w:val="32"/>
        </w:rPr>
        <w:t>2</w:t>
      </w:r>
      <w:r w:rsidR="0011206F">
        <w:rPr>
          <w:rFonts w:ascii="Times New Roman" w:eastAsia="仿宋_GB2312" w:hAnsi="Times New Roman" w:hint="eastAsia"/>
          <w:sz w:val="32"/>
          <w:szCs w:val="32"/>
        </w:rPr>
        <w:t>家商圈，以及从</w:t>
      </w:r>
      <w:r w:rsidR="0011206F">
        <w:rPr>
          <w:rFonts w:ascii="Times New Roman" w:eastAsia="仿宋_GB2312" w:hAnsi="Times New Roman" w:hint="eastAsia"/>
          <w:sz w:val="32"/>
          <w:szCs w:val="32"/>
        </w:rPr>
        <w:t>坦洲优越城、石岐万象汇</w:t>
      </w:r>
      <w:r>
        <w:rPr>
          <w:rFonts w:ascii="Times New Roman" w:eastAsia="仿宋_GB2312" w:hAnsi="Times New Roman" w:hint="eastAsia"/>
          <w:sz w:val="32"/>
          <w:szCs w:val="32"/>
        </w:rPr>
        <w:t>、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西区天悦城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hint="eastAsia"/>
          <w:sz w:val="32"/>
          <w:szCs w:val="32"/>
        </w:rPr>
        <w:t>南区悦来天虹购物中心</w:t>
      </w:r>
      <w:r w:rsidR="0011206F">
        <w:rPr>
          <w:rFonts w:ascii="Times New Roman" w:eastAsia="仿宋_GB2312" w:hAnsi="Times New Roman" w:hint="eastAsia"/>
          <w:sz w:val="32"/>
          <w:szCs w:val="32"/>
        </w:rPr>
        <w:t>中</w:t>
      </w:r>
      <w:r>
        <w:rPr>
          <w:rFonts w:ascii="Times New Roman" w:eastAsia="仿宋_GB2312" w:hAnsi="Times New Roman" w:hint="eastAsia"/>
          <w:sz w:val="32"/>
          <w:szCs w:val="32"/>
        </w:rPr>
        <w:t>选择</w:t>
      </w:r>
      <w:r w:rsidR="0011206F"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家商圈</w:t>
      </w:r>
      <w:r w:rsidR="0011206F">
        <w:rPr>
          <w:rFonts w:ascii="Times New Roman" w:eastAsia="仿宋_GB2312" w:hAnsi="Times New Roman" w:hint="eastAsia"/>
          <w:sz w:val="32"/>
          <w:szCs w:val="32"/>
        </w:rPr>
        <w:t>，共</w:t>
      </w:r>
      <w:r w:rsidR="0011206F">
        <w:rPr>
          <w:rFonts w:ascii="Times New Roman" w:eastAsia="仿宋_GB2312" w:hAnsi="Times New Roman" w:hint="eastAsia"/>
          <w:sz w:val="32"/>
          <w:szCs w:val="32"/>
        </w:rPr>
        <w:t>4</w:t>
      </w:r>
      <w:r w:rsidR="0011206F">
        <w:rPr>
          <w:rFonts w:ascii="Times New Roman" w:eastAsia="仿宋_GB2312" w:hAnsi="Times New Roman" w:hint="eastAsia"/>
          <w:sz w:val="32"/>
          <w:szCs w:val="32"/>
        </w:rPr>
        <w:t>家商</w:t>
      </w:r>
      <w:proofErr w:type="gramStart"/>
      <w:r w:rsidR="0011206F">
        <w:rPr>
          <w:rFonts w:ascii="Times New Roman" w:eastAsia="仿宋_GB2312" w:hAnsi="Times New Roman" w:hint="eastAsia"/>
          <w:sz w:val="32"/>
          <w:szCs w:val="32"/>
        </w:rPr>
        <w:t>圈</w:t>
      </w:r>
      <w:r>
        <w:rPr>
          <w:rFonts w:ascii="Times New Roman" w:eastAsia="仿宋_GB2312" w:hAnsi="Times New Roman" w:hint="eastAsia"/>
          <w:sz w:val="32"/>
          <w:szCs w:val="32"/>
        </w:rPr>
        <w:t>开展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“刮刮乐”地推活动。活动设置公益宣传、即开票活动宣传、刮刮乐互动体验环节</w:t>
      </w:r>
      <w:r>
        <w:rPr>
          <w:rFonts w:ascii="Times New Roman" w:eastAsia="仿宋_GB2312" w:hAnsi="Times New Roman" w:hint="eastAsia"/>
          <w:sz w:val="32"/>
          <w:szCs w:val="32"/>
        </w:rPr>
        <w:lastRenderedPageBreak/>
        <w:t>（</w:t>
      </w:r>
      <w:r w:rsidR="0011206F">
        <w:rPr>
          <w:rFonts w:ascii="Times New Roman" w:eastAsia="仿宋_GB2312" w:hAnsi="Times New Roman" w:hint="eastAsia"/>
          <w:sz w:val="32"/>
          <w:szCs w:val="32"/>
        </w:rPr>
        <w:t>需</w:t>
      </w:r>
      <w:r>
        <w:rPr>
          <w:rFonts w:ascii="Times New Roman" w:eastAsia="仿宋_GB2312" w:hAnsi="Times New Roman" w:hint="eastAsia"/>
          <w:sz w:val="32"/>
          <w:szCs w:val="32"/>
        </w:rPr>
        <w:t>准备</w:t>
      </w:r>
      <w:r w:rsidR="0011206F">
        <w:rPr>
          <w:rFonts w:ascii="Times New Roman" w:eastAsia="仿宋_GB2312" w:hAnsi="Times New Roman" w:hint="eastAsia"/>
          <w:sz w:val="32"/>
          <w:szCs w:val="32"/>
        </w:rPr>
        <w:t>价值</w:t>
      </w:r>
      <w:r>
        <w:rPr>
          <w:rFonts w:ascii="Times New Roman" w:eastAsia="仿宋_GB2312" w:hAnsi="Times New Roman" w:hint="eastAsia"/>
          <w:sz w:val="32"/>
          <w:szCs w:val="32"/>
        </w:rPr>
        <w:t>不少于</w:t>
      </w:r>
      <w:r w:rsidR="0011206F">
        <w:rPr>
          <w:rFonts w:ascii="Times New Roman" w:eastAsia="仿宋_GB2312" w:hAnsi="Times New Roman" w:hint="eastAsia"/>
          <w:sz w:val="32"/>
          <w:szCs w:val="32"/>
        </w:rPr>
        <w:t>4.8</w:t>
      </w:r>
      <w:r>
        <w:rPr>
          <w:rFonts w:ascii="Times New Roman" w:eastAsia="仿宋_GB2312" w:hAnsi="Times New Roman" w:hint="eastAsia"/>
          <w:sz w:val="32"/>
          <w:szCs w:val="32"/>
        </w:rPr>
        <w:t>万</w:t>
      </w:r>
      <w:r w:rsidR="0011206F">
        <w:rPr>
          <w:rFonts w:ascii="Times New Roman" w:eastAsia="仿宋_GB2312" w:hAnsi="Times New Roman" w:hint="eastAsia"/>
          <w:sz w:val="32"/>
          <w:szCs w:val="32"/>
        </w:rPr>
        <w:t>元</w:t>
      </w:r>
      <w:r>
        <w:rPr>
          <w:rFonts w:ascii="Times New Roman" w:eastAsia="仿宋_GB2312" w:hAnsi="Times New Roman" w:hint="eastAsia"/>
          <w:sz w:val="32"/>
          <w:szCs w:val="32"/>
        </w:rPr>
        <w:t>刮刮乐</w:t>
      </w:r>
      <w:r w:rsidR="0011206F">
        <w:rPr>
          <w:rFonts w:ascii="Times New Roman" w:eastAsia="仿宋_GB2312" w:hAnsi="Times New Roman" w:hint="eastAsia"/>
          <w:sz w:val="32"/>
          <w:szCs w:val="32"/>
        </w:rPr>
        <w:t>，以及</w:t>
      </w:r>
      <w:r w:rsidR="0011206F">
        <w:rPr>
          <w:rFonts w:ascii="Times New Roman" w:eastAsia="仿宋_GB2312" w:hAnsi="Times New Roman" w:hint="eastAsia"/>
          <w:sz w:val="32"/>
          <w:szCs w:val="32"/>
        </w:rPr>
        <w:t>4</w:t>
      </w:r>
      <w:r w:rsidR="0011206F">
        <w:rPr>
          <w:rFonts w:ascii="Times New Roman" w:eastAsia="仿宋_GB2312" w:hAnsi="Times New Roman" w:hint="eastAsia"/>
          <w:sz w:val="32"/>
          <w:szCs w:val="32"/>
        </w:rPr>
        <w:t>份单价</w:t>
      </w:r>
      <w:r w:rsidR="0011206F">
        <w:rPr>
          <w:rFonts w:ascii="Times New Roman" w:eastAsia="仿宋_GB2312" w:hAnsi="Times New Roman" w:hint="eastAsia"/>
          <w:sz w:val="32"/>
          <w:szCs w:val="32"/>
        </w:rPr>
        <w:t>2500-3000</w:t>
      </w:r>
      <w:r w:rsidR="0011206F">
        <w:rPr>
          <w:rFonts w:ascii="Times New Roman" w:eastAsia="仿宋_GB2312" w:hAnsi="Times New Roman" w:hint="eastAsia"/>
          <w:sz w:val="32"/>
          <w:szCs w:val="32"/>
        </w:rPr>
        <w:t>元的电子产品作为互动礼品</w:t>
      </w:r>
      <w:r>
        <w:rPr>
          <w:rFonts w:ascii="Times New Roman" w:eastAsia="仿宋_GB2312" w:hAnsi="Times New Roman" w:hint="eastAsia"/>
          <w:sz w:val="32"/>
          <w:szCs w:val="32"/>
        </w:rPr>
        <w:t>）。整体</w:t>
      </w:r>
      <w:r>
        <w:rPr>
          <w:rFonts w:ascii="Times New Roman" w:eastAsia="仿宋_GB2312" w:hAnsi="Times New Roman" w:hint="eastAsia"/>
          <w:sz w:val="32"/>
          <w:szCs w:val="32"/>
        </w:rPr>
        <w:t>活动</w:t>
      </w:r>
      <w:r>
        <w:rPr>
          <w:rFonts w:ascii="Times New Roman" w:eastAsia="仿宋_GB2312" w:hAnsi="Times New Roman" w:hint="eastAsia"/>
          <w:sz w:val="32"/>
          <w:szCs w:val="32"/>
        </w:rPr>
        <w:t>至少</w:t>
      </w:r>
      <w:r>
        <w:rPr>
          <w:rFonts w:ascii="Times New Roman" w:eastAsia="仿宋_GB2312" w:hAnsi="Times New Roman" w:hint="eastAsia"/>
          <w:sz w:val="32"/>
          <w:szCs w:val="32"/>
        </w:rPr>
        <w:t>剪辑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条不少于</w:t>
      </w:r>
      <w:r>
        <w:rPr>
          <w:rFonts w:ascii="Times New Roman" w:eastAsia="仿宋_GB2312" w:hAnsi="Times New Roman" w:hint="eastAsia"/>
          <w:sz w:val="32"/>
          <w:szCs w:val="32"/>
        </w:rPr>
        <w:t>60</w:t>
      </w:r>
      <w:r>
        <w:rPr>
          <w:rFonts w:ascii="Times New Roman" w:eastAsia="仿宋_GB2312" w:hAnsi="Times New Roman" w:hint="eastAsia"/>
          <w:sz w:val="32"/>
          <w:szCs w:val="32"/>
        </w:rPr>
        <w:t>秒的短视频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至少推出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条图文活动预</w:t>
      </w:r>
      <w:r>
        <w:rPr>
          <w:rFonts w:ascii="Times New Roman" w:eastAsia="仿宋_GB2312" w:hAnsi="Times New Roman" w:hint="eastAsia"/>
          <w:sz w:val="32"/>
          <w:szCs w:val="32"/>
        </w:rPr>
        <w:t>告、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条图文活动报道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67C16C22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具体负责内容包括与相关合作方对接协作、获得活动场地的使用权、活动物料准备、活动现场布置、开展活动人员安排、活动礼品制作派发、活动安全保障、活动完成后现场清理等（根据活动具体方案实际负责一项或多项），配合对活动开展情况的宣传、监督、验收、效果评估等。</w:t>
      </w:r>
    </w:p>
    <w:p w14:paraId="1CD3E2EB" w14:textId="77777777" w:rsidR="000159A5" w:rsidRDefault="00E93412">
      <w:pPr>
        <w:pStyle w:val="Bodytext1"/>
        <w:tabs>
          <w:tab w:val="left" w:pos="159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五</w:t>
      </w: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、项目服务</w:t>
      </w: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要求</w:t>
      </w:r>
    </w:p>
    <w:p w14:paraId="6A510B24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不得损害中国福利彩票品牌形象；</w:t>
      </w:r>
    </w:p>
    <w:p w14:paraId="13685391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涉及福利彩票品牌元素的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物料须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经市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福彩中心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审核同意后方可制作；</w:t>
      </w:r>
    </w:p>
    <w:p w14:paraId="51CF7FAB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活动方案不得随意变更，如遇特殊情况确实难以落地，应提供详实佐证材料，经同意后签订变更协议，且变更后不得超过原项目预</w:t>
      </w:r>
      <w:r>
        <w:rPr>
          <w:rFonts w:ascii="Times New Roman" w:eastAsia="仿宋_GB2312" w:hAnsi="Times New Roman" w:hint="eastAsia"/>
          <w:sz w:val="32"/>
          <w:szCs w:val="32"/>
        </w:rPr>
        <w:t>算金额；</w:t>
      </w:r>
    </w:p>
    <w:p w14:paraId="2E425C49" w14:textId="48D0AAF6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hint="eastAsia"/>
          <w:sz w:val="32"/>
          <w:szCs w:val="32"/>
        </w:rPr>
        <w:t>活动过程中向市民赠送互动</w:t>
      </w:r>
      <w:bookmarkStart w:id="0" w:name="_GoBack"/>
      <w:bookmarkEnd w:id="0"/>
      <w:r>
        <w:rPr>
          <w:rFonts w:ascii="Times New Roman" w:eastAsia="仿宋_GB2312" w:hAnsi="Times New Roman" w:hint="eastAsia"/>
          <w:sz w:val="32"/>
          <w:szCs w:val="32"/>
        </w:rPr>
        <w:t>礼品时，做好签收记录，作为活动验收材料的一部分；</w:t>
      </w:r>
    </w:p>
    <w:p w14:paraId="7A534396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hint="eastAsia"/>
          <w:sz w:val="32"/>
          <w:szCs w:val="32"/>
        </w:rPr>
        <w:t>项目完成后</w:t>
      </w:r>
      <w:r>
        <w:rPr>
          <w:rFonts w:ascii="Times New Roman" w:eastAsia="仿宋_GB2312" w:hAnsi="Times New Roman" w:hint="eastAsia"/>
          <w:sz w:val="32"/>
          <w:szCs w:val="32"/>
        </w:rPr>
        <w:t>15</w:t>
      </w:r>
      <w:r>
        <w:rPr>
          <w:rFonts w:ascii="Times New Roman" w:eastAsia="仿宋_GB2312" w:hAnsi="Times New Roman" w:hint="eastAsia"/>
          <w:sz w:val="32"/>
          <w:szCs w:val="32"/>
        </w:rPr>
        <w:t>天内提交相关宣传活动的验收材料。</w:t>
      </w:r>
    </w:p>
    <w:p w14:paraId="02980AA4" w14:textId="77777777" w:rsidR="000159A5" w:rsidRDefault="00E93412">
      <w:pPr>
        <w:pStyle w:val="Bodytext1"/>
        <w:tabs>
          <w:tab w:val="left" w:pos="1590"/>
        </w:tabs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</w:pP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六</w:t>
      </w:r>
      <w:r>
        <w:rPr>
          <w:rFonts w:ascii="Times New Roman" w:eastAsia="黑体" w:hAnsi="Times New Roman" w:cs="Times New Roman"/>
          <w:sz w:val="32"/>
          <w:szCs w:val="32"/>
          <w:lang w:val="en-US" w:eastAsia="zh-CN" w:bidi="ar-SA"/>
        </w:rPr>
        <w:t>、项目</w:t>
      </w:r>
      <w:r>
        <w:rPr>
          <w:rFonts w:ascii="Times New Roman" w:eastAsia="黑体" w:hAnsi="Times New Roman" w:cs="Times New Roman" w:hint="eastAsia"/>
          <w:sz w:val="32"/>
          <w:szCs w:val="32"/>
          <w:lang w:val="en-US" w:eastAsia="zh-CN" w:bidi="ar-SA"/>
        </w:rPr>
        <w:t>投标要求</w:t>
      </w:r>
    </w:p>
    <w:p w14:paraId="21C1C0D8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需配备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名及以上项目服务专职人员，与市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福彩中心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对接落地执行具体的宣传活动；</w:t>
      </w:r>
    </w:p>
    <w:p w14:paraId="52DC1913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lastRenderedPageBreak/>
        <w:t>2.</w:t>
      </w:r>
      <w:r>
        <w:rPr>
          <w:rFonts w:ascii="Times New Roman" w:eastAsia="仿宋_GB2312" w:hAnsi="Times New Roman" w:hint="eastAsia"/>
          <w:sz w:val="32"/>
          <w:szCs w:val="32"/>
        </w:rPr>
        <w:t>需明确场次安排，针对每一场活动制定具体的落地执行方案，方案至少包括核心的宣传方式、宣传亮点、活动规模、活动时长、所需资源、预期效果等内容；</w:t>
      </w:r>
    </w:p>
    <w:p w14:paraId="69F01790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需根据每一场活动落地执行方案编制预算，预算应列明细项，预算合理性是评标的重要参考；</w:t>
      </w:r>
    </w:p>
    <w:p w14:paraId="0EA7A7AD" w14:textId="77777777" w:rsidR="000159A5" w:rsidRDefault="00E93412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hint="eastAsia"/>
          <w:sz w:val="32"/>
          <w:szCs w:val="32"/>
        </w:rPr>
        <w:t>需根据实际制定合适的应急预案，如活动备选方案、应急保障等。</w:t>
      </w:r>
    </w:p>
    <w:sectPr w:rsidR="00015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宋体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60"/>
    <w:rsid w:val="000159A5"/>
    <w:rsid w:val="00024AA0"/>
    <w:rsid w:val="00054601"/>
    <w:rsid w:val="0011206F"/>
    <w:rsid w:val="0020559D"/>
    <w:rsid w:val="002144A4"/>
    <w:rsid w:val="002A708F"/>
    <w:rsid w:val="00433DB4"/>
    <w:rsid w:val="00505F4F"/>
    <w:rsid w:val="005A1DA4"/>
    <w:rsid w:val="00773C94"/>
    <w:rsid w:val="00982B79"/>
    <w:rsid w:val="00987BC5"/>
    <w:rsid w:val="00A20F72"/>
    <w:rsid w:val="00A4660D"/>
    <w:rsid w:val="00AB57B3"/>
    <w:rsid w:val="00B0121D"/>
    <w:rsid w:val="00B37F14"/>
    <w:rsid w:val="00BF5FD5"/>
    <w:rsid w:val="00D51660"/>
    <w:rsid w:val="00DD0DC2"/>
    <w:rsid w:val="00E75498"/>
    <w:rsid w:val="00E93412"/>
    <w:rsid w:val="00EA6240"/>
    <w:rsid w:val="00ED3A1A"/>
    <w:rsid w:val="00FC026C"/>
    <w:rsid w:val="00FF27AB"/>
    <w:rsid w:val="049D76C3"/>
    <w:rsid w:val="049F452A"/>
    <w:rsid w:val="057620B1"/>
    <w:rsid w:val="05D71AC7"/>
    <w:rsid w:val="06384447"/>
    <w:rsid w:val="07A33243"/>
    <w:rsid w:val="088E0B0F"/>
    <w:rsid w:val="08DA2C94"/>
    <w:rsid w:val="08F02C43"/>
    <w:rsid w:val="0B3D39AE"/>
    <w:rsid w:val="0E4004E3"/>
    <w:rsid w:val="0F0F7410"/>
    <w:rsid w:val="124F030C"/>
    <w:rsid w:val="132608F9"/>
    <w:rsid w:val="161D20DA"/>
    <w:rsid w:val="163161F8"/>
    <w:rsid w:val="17214184"/>
    <w:rsid w:val="19A81AD2"/>
    <w:rsid w:val="1A616AC1"/>
    <w:rsid w:val="1B4B46DE"/>
    <w:rsid w:val="1C7B060C"/>
    <w:rsid w:val="1C9A2A0F"/>
    <w:rsid w:val="1CE43C8A"/>
    <w:rsid w:val="1D887F78"/>
    <w:rsid w:val="2000702C"/>
    <w:rsid w:val="20392D4B"/>
    <w:rsid w:val="21AC2086"/>
    <w:rsid w:val="21FC1D4B"/>
    <w:rsid w:val="22BB36DF"/>
    <w:rsid w:val="25B34B41"/>
    <w:rsid w:val="2674607E"/>
    <w:rsid w:val="271B474C"/>
    <w:rsid w:val="2790513A"/>
    <w:rsid w:val="28836A4D"/>
    <w:rsid w:val="2B5841C1"/>
    <w:rsid w:val="2BC06D5F"/>
    <w:rsid w:val="2C666469"/>
    <w:rsid w:val="2E145967"/>
    <w:rsid w:val="2E156399"/>
    <w:rsid w:val="2E1E3349"/>
    <w:rsid w:val="2F3B1E2F"/>
    <w:rsid w:val="2FFF10AF"/>
    <w:rsid w:val="3038011D"/>
    <w:rsid w:val="305D5DD5"/>
    <w:rsid w:val="318D3714"/>
    <w:rsid w:val="32C71C2C"/>
    <w:rsid w:val="32FC2507"/>
    <w:rsid w:val="3348667A"/>
    <w:rsid w:val="33AF4E9C"/>
    <w:rsid w:val="3A6730A3"/>
    <w:rsid w:val="3A8944B8"/>
    <w:rsid w:val="3B9F3746"/>
    <w:rsid w:val="3DB1150E"/>
    <w:rsid w:val="3FBD063E"/>
    <w:rsid w:val="40767E63"/>
    <w:rsid w:val="41FA6ED2"/>
    <w:rsid w:val="42010CB6"/>
    <w:rsid w:val="440E76BA"/>
    <w:rsid w:val="462E14CC"/>
    <w:rsid w:val="477041E8"/>
    <w:rsid w:val="4A8E0D19"/>
    <w:rsid w:val="4BA40904"/>
    <w:rsid w:val="4E5B5EB2"/>
    <w:rsid w:val="51234E20"/>
    <w:rsid w:val="53EB09F0"/>
    <w:rsid w:val="55BF1566"/>
    <w:rsid w:val="55C972EF"/>
    <w:rsid w:val="560D059D"/>
    <w:rsid w:val="57671164"/>
    <w:rsid w:val="58214DBF"/>
    <w:rsid w:val="5CF402CC"/>
    <w:rsid w:val="5F7C1524"/>
    <w:rsid w:val="5FD56F8B"/>
    <w:rsid w:val="604F1CFF"/>
    <w:rsid w:val="60714E01"/>
    <w:rsid w:val="61865E2A"/>
    <w:rsid w:val="62562501"/>
    <w:rsid w:val="62E73098"/>
    <w:rsid w:val="641E41A9"/>
    <w:rsid w:val="65AF62ED"/>
    <w:rsid w:val="667411A7"/>
    <w:rsid w:val="676B40F0"/>
    <w:rsid w:val="67DC5256"/>
    <w:rsid w:val="67F72090"/>
    <w:rsid w:val="682F5ED9"/>
    <w:rsid w:val="69D34437"/>
    <w:rsid w:val="69F61ED3"/>
    <w:rsid w:val="6A2904FB"/>
    <w:rsid w:val="6A2C1E58"/>
    <w:rsid w:val="6A85240C"/>
    <w:rsid w:val="6ACF22EB"/>
    <w:rsid w:val="6AF44665"/>
    <w:rsid w:val="6B735ED1"/>
    <w:rsid w:val="6BFA214F"/>
    <w:rsid w:val="6DEA6E62"/>
    <w:rsid w:val="6F7C2E7B"/>
    <w:rsid w:val="70757CA8"/>
    <w:rsid w:val="710D46D2"/>
    <w:rsid w:val="71A37DA0"/>
    <w:rsid w:val="72860B42"/>
    <w:rsid w:val="757C6811"/>
    <w:rsid w:val="77337708"/>
    <w:rsid w:val="786D1EFA"/>
    <w:rsid w:val="794B3FEA"/>
    <w:rsid w:val="7BD1454E"/>
    <w:rsid w:val="7C422690"/>
    <w:rsid w:val="7E0A560C"/>
    <w:rsid w:val="7E290BA8"/>
    <w:rsid w:val="7E350DC4"/>
    <w:rsid w:val="7F871AF4"/>
    <w:rsid w:val="7FD3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Bodytext1">
    <w:name w:val="Body text|1"/>
    <w:basedOn w:val="a"/>
    <w:qFormat/>
    <w:pPr>
      <w:spacing w:line="43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qFormat/>
    <w:pPr>
      <w:spacing w:after="620" w:line="662" w:lineRule="exact"/>
      <w:ind w:left="1680" w:firstLine="320"/>
    </w:pPr>
    <w:rPr>
      <w:sz w:val="30"/>
      <w:szCs w:val="30"/>
      <w:u w:val="single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Bodytext1">
    <w:name w:val="Body text|1"/>
    <w:basedOn w:val="a"/>
    <w:qFormat/>
    <w:pPr>
      <w:spacing w:line="43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qFormat/>
    <w:pPr>
      <w:spacing w:after="620" w:line="662" w:lineRule="exact"/>
      <w:ind w:left="1680" w:firstLine="320"/>
    </w:pPr>
    <w:rPr>
      <w:sz w:val="30"/>
      <w:szCs w:val="30"/>
      <w:u w:val="single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14</cp:revision>
  <cp:lastPrinted>2026-07-31T01:34:00Z</cp:lastPrinted>
  <dcterms:created xsi:type="dcterms:W3CDTF">2026-07-03T02:02:00Z</dcterms:created>
  <dcterms:modified xsi:type="dcterms:W3CDTF">2026-09-15T09:58:00Z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eyJoZGlkIjoiMDBkMzkyZGUzNThkY2E2OGNjYjJkYTllY2Y5MGVhNWYiLCJ1c2VySWQiOiIzMzQwNzc2NTQifQ==</vt:lpwstr>
  </property>
  <property fmtid="{D5CDD505-2E9C-101B-9397-08002B2CF9AE}" pid="4" name="ICV">
    <vt:lpwstr>322AD33F42254CF4ABCFEC76977E9D11_13</vt:lpwstr>
  </property>
</Properties>
</file>