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EC06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中山市福利彩票发行中心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采购评审表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（服务类）</w:t>
      </w:r>
    </w:p>
    <w:p w14:paraId="3573F095">
      <w:pPr>
        <w:pStyle w:val="2"/>
        <w:rPr>
          <w:rFonts w:hint="eastAsia"/>
          <w:lang w:eastAsia="zh-CN"/>
        </w:rPr>
      </w:pPr>
    </w:p>
    <w:p w14:paraId="50B10177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8D1655E">
      <w:pPr>
        <w:jc w:val="left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项目名称：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2026年中山福彩宣传活动落地执行服务（第二期）项目</w:t>
      </w:r>
    </w:p>
    <w:tbl>
      <w:tblPr>
        <w:tblStyle w:val="4"/>
        <w:tblW w:w="142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3738"/>
        <w:gridCol w:w="1075"/>
        <w:gridCol w:w="2839"/>
        <w:gridCol w:w="2900"/>
        <w:gridCol w:w="3013"/>
      </w:tblGrid>
      <w:tr w14:paraId="63A0D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D9DDE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05BE3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评审指标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FBD20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06CFE"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5B975">
            <w:pPr>
              <w:widowControl/>
              <w:jc w:val="center"/>
              <w:textAlignment w:val="center"/>
              <w:rPr>
                <w:rFonts w:hint="eastAsia" w:ascii="宋体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1839E"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C3FA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5CCA9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45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供应单位资格条件：</w:t>
            </w:r>
          </w:p>
          <w:p w14:paraId="4E7690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（1）资质文件齐全，且提供额外的行业认证（如ISO体系认证、行业协会所设年度评价或奖项等），具备良好信用记录（得10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分）；</w:t>
            </w:r>
          </w:p>
          <w:p w14:paraId="6F5AE0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（2）资质文件齐全，满足采购公告所有基本资格要求，无不良记录（得6分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）；</w:t>
            </w:r>
          </w:p>
          <w:p w14:paraId="1A2049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（3）资质文件存在少量缺失但可补充承诺，或存在轻微瑕疵（得2分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）；</w:t>
            </w:r>
          </w:p>
          <w:p w14:paraId="24428C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4）不提供资料不得分。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78A65"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EB5A95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64B7EF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35A1C6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62B17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5D7A7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73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活动服务人员保障情况：</w:t>
            </w:r>
          </w:p>
          <w:p w14:paraId="405FE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）活动服务人员人数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5人及以上（得15分）；</w:t>
            </w:r>
          </w:p>
          <w:p w14:paraId="0C942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）活动服务人员人数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3-4人（得10分）；</w:t>
            </w:r>
          </w:p>
          <w:p w14:paraId="514AA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）活动服务人员人数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2人或以下（得5分）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  <w:p w14:paraId="28D2B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不提供资料不得分。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0CB68"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9462D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2F100C">
            <w:pPr>
              <w:rPr>
                <w:rFonts w:hint="default" w:ascii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CC15D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2125D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B436A8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266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历史业绩情况（需提供项目中标、成交通知书或项目合同复印件加盖红色公章，否则不得分）：</w:t>
            </w:r>
          </w:p>
          <w:p w14:paraId="590F0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2023年1月至今，每提供1个曾承接过宣传类项目得2分（上限10分，不提供资料不得分）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861577"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93D759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ACEE4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1E370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07E60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445CF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D59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项目服务方案：</w:t>
            </w:r>
          </w:p>
          <w:p w14:paraId="5EBBE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（1）所报方案的服务内容全部能响应或更优，方案至少包括核心的宣传方式、宣传亮点、活动规模、活动时长、所需资源、预期效果等内容或更优（得20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分）；</w:t>
            </w:r>
          </w:p>
          <w:p w14:paraId="3867E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（2）所报方案的服务内容部分能响应，方案内容的宣传方式、宣传亮点、活动规模、活动时长、所需资源、预期效果等内容缺失其中1-2项（得15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分）；</w:t>
            </w:r>
          </w:p>
          <w:p w14:paraId="5164A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（3）所报方案的服务内容部分能响应，方案内容的宣传方式、宣传亮点、活动规模、活动时长、所需资源、预期效果等内容缺失其中3项以上（得10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分）；</w:t>
            </w:r>
          </w:p>
          <w:p w14:paraId="2B559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4）不提供资料不得分。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92E78">
            <w:pPr>
              <w:widowControl/>
              <w:jc w:val="center"/>
              <w:textAlignment w:val="center"/>
              <w:rPr>
                <w:rFonts w:hint="default" w:ascii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8067F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5AE8D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52376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2F9EA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697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E7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预算的合理性：</w:t>
            </w:r>
          </w:p>
          <w:p w14:paraId="7C5B2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（1）每场编写预算与活动规模相适宜，预算细致合理（得10分）；</w:t>
            </w:r>
          </w:p>
          <w:p w14:paraId="22FE1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（2）每场编写预算与活动规模贴合度一般，预算较粗略（得6分）；</w:t>
            </w:r>
          </w:p>
          <w:p w14:paraId="0558B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（3）每场编写预算与活动规模不贴合，预算随意估计（得2分）；</w:t>
            </w:r>
          </w:p>
          <w:p w14:paraId="07D03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（4）不提供资料不得分。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6E8B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44DE9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399CE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69242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5CB9F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822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ED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活动贴合度：</w:t>
            </w:r>
          </w:p>
          <w:p w14:paraId="2993B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（1）策划的活动类型与福彩宗旨、品牌形象、公益理念相符合（得5分）；</w:t>
            </w:r>
          </w:p>
          <w:p w14:paraId="02BD6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（2）策划的活动类型与福彩宗旨、品牌形象、公益理念有所偏差（得3分）；</w:t>
            </w:r>
          </w:p>
          <w:p w14:paraId="080A1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（3）策划的活动类型与福彩宗旨、品牌形象、公益理念不相符（得1分）；</w:t>
            </w:r>
          </w:p>
          <w:p w14:paraId="6CB85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（4）不提供资料不得分。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4288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9FD77D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B84E4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716C31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65C02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A6639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合计得分</w:t>
            </w:r>
          </w:p>
        </w:tc>
        <w:tc>
          <w:tcPr>
            <w:tcW w:w="10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98817"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D8675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A231A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A42D9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14:paraId="2ADFD7C7">
      <w:pPr>
        <w:spacing w:line="600" w:lineRule="exac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　　评审人签名：　　　　　　　　　　　　　　　　　　　　　　日期：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</w:p>
    <w:sectPr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Y3MWVkYTk0NTVlOTAzNmUzZmNjZDdlOGRlMzM0MGQifQ=="/>
  </w:docVars>
  <w:rsids>
    <w:rsidRoot w:val="64D53521"/>
    <w:rsid w:val="00026CF5"/>
    <w:rsid w:val="0009378F"/>
    <w:rsid w:val="002714C2"/>
    <w:rsid w:val="002C09C5"/>
    <w:rsid w:val="002F53B1"/>
    <w:rsid w:val="003200A3"/>
    <w:rsid w:val="00371BCE"/>
    <w:rsid w:val="004805A0"/>
    <w:rsid w:val="00677033"/>
    <w:rsid w:val="006929E9"/>
    <w:rsid w:val="006B26BA"/>
    <w:rsid w:val="007E3DA9"/>
    <w:rsid w:val="007E4964"/>
    <w:rsid w:val="008041BB"/>
    <w:rsid w:val="00A51A93"/>
    <w:rsid w:val="00A945C8"/>
    <w:rsid w:val="00B060DA"/>
    <w:rsid w:val="00B077DF"/>
    <w:rsid w:val="00B32B6A"/>
    <w:rsid w:val="00BF1A74"/>
    <w:rsid w:val="00CD414E"/>
    <w:rsid w:val="00D6049E"/>
    <w:rsid w:val="00D760A2"/>
    <w:rsid w:val="00EA60E2"/>
    <w:rsid w:val="00F265D6"/>
    <w:rsid w:val="0149590F"/>
    <w:rsid w:val="01CD3915"/>
    <w:rsid w:val="03026601"/>
    <w:rsid w:val="03DD6BBB"/>
    <w:rsid w:val="05AB5CD3"/>
    <w:rsid w:val="09C65E8A"/>
    <w:rsid w:val="0CC83D1E"/>
    <w:rsid w:val="0DD82D70"/>
    <w:rsid w:val="0E291823"/>
    <w:rsid w:val="10305758"/>
    <w:rsid w:val="122E5C58"/>
    <w:rsid w:val="123A3DE8"/>
    <w:rsid w:val="12AC6717"/>
    <w:rsid w:val="15AB0F0A"/>
    <w:rsid w:val="17B52999"/>
    <w:rsid w:val="17CE7E68"/>
    <w:rsid w:val="1B786FD1"/>
    <w:rsid w:val="1D05623F"/>
    <w:rsid w:val="1D3B2486"/>
    <w:rsid w:val="1DAF0494"/>
    <w:rsid w:val="1F7568E5"/>
    <w:rsid w:val="221E1E49"/>
    <w:rsid w:val="226A47A4"/>
    <w:rsid w:val="22DE1370"/>
    <w:rsid w:val="23EB5DF5"/>
    <w:rsid w:val="245E11E4"/>
    <w:rsid w:val="25F07E99"/>
    <w:rsid w:val="26C40F85"/>
    <w:rsid w:val="2A025809"/>
    <w:rsid w:val="30444D13"/>
    <w:rsid w:val="31131428"/>
    <w:rsid w:val="3318286B"/>
    <w:rsid w:val="3320203F"/>
    <w:rsid w:val="36056CF3"/>
    <w:rsid w:val="36754E6E"/>
    <w:rsid w:val="3746278E"/>
    <w:rsid w:val="3CF66EB2"/>
    <w:rsid w:val="3D147033"/>
    <w:rsid w:val="41C57CF5"/>
    <w:rsid w:val="42D47E7D"/>
    <w:rsid w:val="44471C20"/>
    <w:rsid w:val="45A128FE"/>
    <w:rsid w:val="46B02CAB"/>
    <w:rsid w:val="46FF01F9"/>
    <w:rsid w:val="472904C2"/>
    <w:rsid w:val="47673FAC"/>
    <w:rsid w:val="4CA86D63"/>
    <w:rsid w:val="4E9D4320"/>
    <w:rsid w:val="53440998"/>
    <w:rsid w:val="535E61D8"/>
    <w:rsid w:val="577F2FB5"/>
    <w:rsid w:val="59950B0A"/>
    <w:rsid w:val="5C3B0D25"/>
    <w:rsid w:val="5D473ABB"/>
    <w:rsid w:val="5E085E20"/>
    <w:rsid w:val="614F3019"/>
    <w:rsid w:val="633B3465"/>
    <w:rsid w:val="640A623F"/>
    <w:rsid w:val="64962032"/>
    <w:rsid w:val="64D53521"/>
    <w:rsid w:val="64E62424"/>
    <w:rsid w:val="675B4115"/>
    <w:rsid w:val="69717A80"/>
    <w:rsid w:val="6DA712CF"/>
    <w:rsid w:val="6FC1619E"/>
    <w:rsid w:val="722560E7"/>
    <w:rsid w:val="72A3229B"/>
    <w:rsid w:val="72E71866"/>
    <w:rsid w:val="735D6CE9"/>
    <w:rsid w:val="74D1766C"/>
    <w:rsid w:val="75083FA6"/>
    <w:rsid w:val="757F4DD4"/>
    <w:rsid w:val="763515AD"/>
    <w:rsid w:val="781A6297"/>
    <w:rsid w:val="7C6330D4"/>
    <w:rsid w:val="7CEB324F"/>
    <w:rsid w:val="7E05340D"/>
    <w:rsid w:val="7E77307D"/>
    <w:rsid w:val="7F7D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99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qFormat/>
    <w:uiPriority w:val="0"/>
    <w:rPr>
      <w:sz w:val="28"/>
    </w:rPr>
  </w:style>
  <w:style w:type="paragraph" w:customStyle="1" w:styleId="6">
    <w:name w:val="Char Char Char Char1 Char Char"/>
    <w:basedOn w:val="1"/>
    <w:autoRedefine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paragraph" w:customStyle="1" w:styleId="7">
    <w:name w:val="Body text|1"/>
    <w:basedOn w:val="1"/>
    <w:autoRedefine/>
    <w:qFormat/>
    <w:uiPriority w:val="0"/>
    <w:pPr>
      <w:spacing w:line="434" w:lineRule="auto"/>
      <w:ind w:firstLine="400"/>
    </w:pPr>
    <w:rPr>
      <w:rFonts w:ascii="宋体" w:hAnsi="宋体" w:cs="宋体"/>
      <w:sz w:val="30"/>
      <w:szCs w:val="30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中山市民政局</Company>
  <Pages>3</Pages>
  <Words>916</Words>
  <Characters>946</Characters>
  <Lines>0</Lines>
  <Paragraphs>0</Paragraphs>
  <TotalTime>15</TotalTime>
  <ScaleCrop>false</ScaleCrop>
  <LinksUpToDate>false</LinksUpToDate>
  <CharactersWithSpaces>981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2022-02-18T06:59:00Z</dcterms:created>
  <dc:creator>西米露</dc:creator>
  <cp:lastModifiedBy>(建议)</cp:lastModifiedBy>
  <cp:lastPrinted>2026-04-13T01:24:00Z</cp:lastPrinted>
  <dcterms:modified xsi:type="dcterms:W3CDTF">2026-07-07T06:58:10Z</dcterms:modified>
  <dc:title>附件3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88734693958E435B8286476276337E57</vt:lpwstr>
  </property>
  <property fmtid="{D5CDD505-2E9C-101B-9397-08002B2CF9AE}" pid="4" name="KSOTemplateDocerSaveRecord">
    <vt:lpwstr>eyJoZGlkIjoiNzY3MWVkYTk0NTVlOTAzNmUzZmNjZDdlOGRlMzM0MGQiLCJ1c2VySWQiOiIxMDI3NzAzNTc0In0=</vt:lpwstr>
  </property>
</Properties>
</file>